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085" w:rsidRDefault="00BF0ED8" w:rsidP="00BF0ED8">
      <w:pPr>
        <w:spacing w:after="0" w:line="240" w:lineRule="auto"/>
      </w:pPr>
      <w:r>
        <w:t>PAP 3370 – Theories of Organization</w:t>
      </w:r>
      <w:r>
        <w:tab/>
        <w:t>Lecture 14</w:t>
      </w:r>
      <w:r>
        <w:tab/>
        <w:t>March 3</w:t>
      </w:r>
      <w:r w:rsidRPr="00BF0ED8">
        <w:rPr>
          <w:vertAlign w:val="superscript"/>
        </w:rPr>
        <w:t>rd</w:t>
      </w:r>
      <w:r>
        <w:t>, 2011</w:t>
      </w:r>
    </w:p>
    <w:p w:rsidR="00BF0ED8" w:rsidRDefault="00BF0ED8" w:rsidP="00BF0ED8">
      <w:pPr>
        <w:spacing w:after="0" w:line="240" w:lineRule="auto"/>
      </w:pPr>
    </w:p>
    <w:p w:rsidR="00BF0ED8" w:rsidRDefault="00527C55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Environmental Uncertainty</w:t>
      </w:r>
    </w:p>
    <w:p w:rsidR="00527C55" w:rsidRDefault="00527C55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-decision makers do not have sufficient information about environmental factors and they have a difficult time predicting external changes</w:t>
      </w:r>
    </w:p>
    <w:p w:rsidR="00527C55" w:rsidRDefault="00527C55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-increases the risk for organizational responses and makes it difficult to compute costs and probabilities associated with decision alternatives</w:t>
      </w:r>
    </w:p>
    <w:p w:rsidR="00E02A35" w:rsidRDefault="00E02A35" w:rsidP="00BF0ED8">
      <w:pPr>
        <w:spacing w:after="0" w:line="240" w:lineRule="auto"/>
        <w:rPr>
          <w:sz w:val="18"/>
          <w:szCs w:val="18"/>
        </w:rPr>
      </w:pPr>
    </w:p>
    <w:p w:rsidR="00E02A35" w:rsidRDefault="00E02A35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Adapting to Environmental Uncertainty</w:t>
      </w:r>
    </w:p>
    <w:p w:rsidR="00E02A35" w:rsidRDefault="00E02A35" w:rsidP="00BF0ED8">
      <w:pPr>
        <w:spacing w:after="0" w:line="240" w:lineRule="auto"/>
        <w:rPr>
          <w:sz w:val="18"/>
          <w:szCs w:val="18"/>
        </w:rPr>
      </w:pPr>
    </w:p>
    <w:p w:rsidR="00E02A35" w:rsidRDefault="00E02A35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Systems Theory</w:t>
      </w:r>
    </w:p>
    <w:p w:rsidR="00E02A35" w:rsidRDefault="00396F8E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Closed Systems</w:t>
      </w:r>
    </w:p>
    <w:p w:rsidR="00396F8E" w:rsidRDefault="00396F8E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-all the classical and early neoclassical saw organization as a closed systems and were closed system theorists</w:t>
      </w:r>
    </w:p>
    <w:p w:rsidR="00D747B7" w:rsidRDefault="00D747B7" w:rsidP="00BF0ED8">
      <w:pPr>
        <w:spacing w:after="0" w:line="240" w:lineRule="auto"/>
        <w:rPr>
          <w:sz w:val="18"/>
          <w:szCs w:val="18"/>
        </w:rPr>
      </w:pPr>
    </w:p>
    <w:p w:rsidR="00396F8E" w:rsidRDefault="00396F8E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Open (Adaptive) Systems</w:t>
      </w:r>
    </w:p>
    <w:p w:rsidR="00396F8E" w:rsidRDefault="00396F8E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Technical Theory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-arising from the introduction of new technologies in the coal industry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 series of studies were therefore conducted in a ten-year period resulting in twenty-four papers and reports and culminating with the production of organizational choice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scholars suggested that a new field of study focusing on the relations between technical and human elements involved in the organization of work activities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theory holds that production systems must be viewed not as technical systems nor as social systems but as both at once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-it argues that each production system is defined by the interrelationships between two subsystems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a</w:t>
      </w:r>
      <w:proofErr w:type="gramEnd"/>
      <w:r>
        <w:rPr>
          <w:sz w:val="18"/>
          <w:szCs w:val="18"/>
        </w:rPr>
        <w:t>. Technical Organization; which includes machinery, equipment and specific work processes</w:t>
      </w:r>
    </w:p>
    <w:p w:rsidR="007A6641" w:rsidRDefault="007A6641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</w:r>
      <w:proofErr w:type="gramStart"/>
      <w:r>
        <w:rPr>
          <w:sz w:val="18"/>
          <w:szCs w:val="18"/>
        </w:rPr>
        <w:t>b</w:t>
      </w:r>
      <w:proofErr w:type="gramEnd"/>
      <w:r>
        <w:rPr>
          <w:sz w:val="18"/>
          <w:szCs w:val="18"/>
        </w:rPr>
        <w:t>. The Work Organization which structures how workers relate to each other socially and psychologically</w:t>
      </w:r>
    </w:p>
    <w:p w:rsidR="00F675AC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-the focus of the theory is the degree of fit between the work technology and the socio-psychological factors built within the organization</w:t>
      </w:r>
    </w:p>
    <w:p w:rsidR="00F675AC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-high levels of productivity can be obtained from a technological system only if the work organization is designed in a way that provides compatible social psychological incentives and satisfaction</w:t>
      </w:r>
    </w:p>
    <w:p w:rsidR="00F675AC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-a core concept in social technical theory is joint optimization</w:t>
      </w:r>
    </w:p>
    <w:p w:rsidR="00F675AC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-this concept holds that management cannot optimize the performance of the total system by optimizing technical </w:t>
      </w:r>
      <w:r>
        <w:rPr>
          <w:sz w:val="18"/>
          <w:szCs w:val="18"/>
        </w:rPr>
        <w:tab/>
        <w:t>efficiency as argued by Taylor</w:t>
      </w:r>
    </w:p>
    <w:p w:rsidR="00F675AC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-nor can it optimize the performance of the total system by optimizing social satisfaction as argued by behavioural </w:t>
      </w:r>
      <w:r>
        <w:rPr>
          <w:sz w:val="18"/>
          <w:szCs w:val="18"/>
        </w:rPr>
        <w:tab/>
        <w:t>theorists</w:t>
      </w:r>
    </w:p>
    <w:p w:rsidR="00F675AC" w:rsidRPr="00BF0ED8" w:rsidRDefault="00F675AC" w:rsidP="00BF0ED8">
      <w:p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ab/>
        <w:t xml:space="preserve">-superior performance defined in terms of output, absenteeism and morale is therefore achieved by jointly optimizing </w:t>
      </w:r>
      <w:r>
        <w:rPr>
          <w:sz w:val="18"/>
          <w:szCs w:val="18"/>
        </w:rPr>
        <w:tab/>
        <w:t>the organizations human systems with the technology used by the organization to accomplish its primary goals</w:t>
      </w:r>
    </w:p>
    <w:sectPr w:rsidR="00F675AC" w:rsidRPr="00BF0ED8" w:rsidSect="00D530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oNotDisplayPageBoundaries/>
  <w:proofState w:spelling="clean" w:grammar="clean"/>
  <w:defaultTabStop w:val="720"/>
  <w:characterSpacingControl w:val="doNotCompress"/>
  <w:compat>
    <w:useFELayout/>
  </w:compat>
  <w:rsids>
    <w:rsidRoot w:val="00BF0ED8"/>
    <w:rsid w:val="00097A10"/>
    <w:rsid w:val="000E7E81"/>
    <w:rsid w:val="00396F8E"/>
    <w:rsid w:val="004058C5"/>
    <w:rsid w:val="00527C55"/>
    <w:rsid w:val="005E5AF8"/>
    <w:rsid w:val="007A6641"/>
    <w:rsid w:val="007F75F2"/>
    <w:rsid w:val="00906B0E"/>
    <w:rsid w:val="00A26B7B"/>
    <w:rsid w:val="00BF0ED8"/>
    <w:rsid w:val="00D53085"/>
    <w:rsid w:val="00D747B7"/>
    <w:rsid w:val="00E02A35"/>
    <w:rsid w:val="00F675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CA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308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266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Isaac</dc:creator>
  <cp:lastModifiedBy>Isaac</cp:lastModifiedBy>
  <cp:revision>1</cp:revision>
  <dcterms:created xsi:type="dcterms:W3CDTF">2011-03-03T14:59:00Z</dcterms:created>
  <dcterms:modified xsi:type="dcterms:W3CDTF">2011-03-03T19:25:00Z</dcterms:modified>
</cp:coreProperties>
</file>